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2"/>
          <w:szCs w:val="32"/>
          <w:color w:val="auto"/>
        </w:rPr>
        <w:t>ПРАВИЛА САМОРАЗВИТИЯ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218440</wp:posOffset>
                </wp:positionV>
                <wp:extent cx="6989445" cy="52578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9445" cy="5257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1.0499pt;margin-top:17.2pt;width:550.35pt;height:4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2F2F2" stroked="f"/>
            </w:pict>
          </mc:Fallback>
        </mc:AlternateContent>
      </w:r>
    </w:p>
    <w:p>
      <w:pPr>
        <w:spacing w:after="0" w:line="15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auto"/>
        </w:rPr>
        <w:t>Ничто так не научает</w:t>
      </w:r>
      <w:r>
        <w:rPr>
          <w:rFonts w:ascii="Times" w:cs="Times" w:eastAsia="Times" w:hAnsi="Times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Gabriola" w:cs="Gabriola" w:eastAsia="Gabriola" w:hAnsi="Gabriola"/>
          <w:sz w:val="24"/>
          <w:szCs w:val="24"/>
          <w:color w:val="auto"/>
        </w:rPr>
        <w:t xml:space="preserve"> как сознание своей ошибки</w:t>
      </w:r>
      <w:r>
        <w:rPr>
          <w:rFonts w:ascii="Times" w:cs="Times" w:eastAsia="Times" w:hAnsi="Times"/>
          <w:sz w:val="24"/>
          <w:szCs w:val="24"/>
          <w:b w:val="1"/>
          <w:bCs w:val="1"/>
          <w:i w:val="1"/>
          <w:iCs w:val="1"/>
          <w:color w:val="auto"/>
        </w:rPr>
        <w:t>.</w:t>
      </w:r>
    </w:p>
    <w:p>
      <w:pPr>
        <w:jc w:val="right"/>
        <w:spacing w:after="0" w:line="189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auto"/>
        </w:rPr>
        <w:t>Это одно из средств самовоспитания</w:t>
      </w:r>
      <w:r>
        <w:rPr>
          <w:rFonts w:ascii="Times" w:cs="Times" w:eastAsia="Times" w:hAnsi="Times"/>
          <w:sz w:val="19"/>
          <w:szCs w:val="19"/>
          <w:b w:val="1"/>
          <w:bCs w:val="1"/>
          <w:i w:val="1"/>
          <w:iCs w:val="1"/>
          <w:color w:val="auto"/>
        </w:rPr>
        <w:t>.</w:t>
      </w:r>
    </w:p>
    <w:p>
      <w:pPr>
        <w:ind w:left="9760"/>
        <w:spacing w:after="0" w:line="18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auto"/>
        </w:rPr>
        <w:t>Т</w:t>
      </w:r>
      <w:r>
        <w:rPr>
          <w:rFonts w:ascii="Times" w:cs="Times" w:eastAsia="Times" w:hAnsi="Times"/>
          <w:sz w:val="20"/>
          <w:szCs w:val="20"/>
          <w:b w:val="1"/>
          <w:bCs w:val="1"/>
          <w:i w:val="1"/>
          <w:iCs w:val="1"/>
          <w:color w:val="auto"/>
        </w:rPr>
        <w:t>.</w:t>
      </w:r>
      <w:r>
        <w:rPr>
          <w:rFonts w:ascii="Gabriola" w:cs="Gabriola" w:eastAsia="Gabriola" w:hAnsi="Gabriola"/>
          <w:sz w:val="20"/>
          <w:szCs w:val="20"/>
          <w:color w:val="auto"/>
        </w:rPr>
        <w:t xml:space="preserve"> Карлель</w:t>
      </w:r>
      <w:r>
        <w:rPr>
          <w:rFonts w:ascii="Times" w:cs="Times" w:eastAsia="Times" w:hAnsi="Times"/>
          <w:sz w:val="20"/>
          <w:szCs w:val="20"/>
          <w:b w:val="1"/>
          <w:bCs w:val="1"/>
          <w:i w:val="1"/>
          <w:iCs w:val="1"/>
          <w:color w:val="auto"/>
        </w:rPr>
        <w:t>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right="60" w:firstLine="366"/>
        <w:spacing w:after="0" w:line="184" w:lineRule="auto"/>
        <w:tabs>
          <w:tab w:leader="none" w:pos="900" w:val="left"/>
        </w:tabs>
        <w:numPr>
          <w:ilvl w:val="0"/>
          <w:numId w:val="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Поставьте перед собой конкретные цели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Постарайтесь мысленно представить себе конечный результат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которого вы хотите достичь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и запишите его как можно подробнее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74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right="120" w:firstLine="366"/>
        <w:spacing w:after="0"/>
        <w:tabs>
          <w:tab w:leader="none" w:pos="900" w:val="left"/>
        </w:tabs>
        <w:numPr>
          <w:ilvl w:val="0"/>
          <w:numId w:val="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Будьте довольны скромным прогрессом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Импульсивный человек редко добивается успеха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Прочный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но скромный прогресс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часто закрепляется и становится чертой отношения данного человека к делу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spacing w:after="0" w:line="218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right="260" w:firstLine="366"/>
        <w:spacing w:after="0" w:line="184" w:lineRule="auto"/>
        <w:tabs>
          <w:tab w:leader="none" w:pos="900" w:val="left"/>
        </w:tabs>
        <w:numPr>
          <w:ilvl w:val="0"/>
          <w:numId w:val="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Помните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что своим развитием управляете главным образом вы сами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Всегда есть выбор учиться на основе жизненного опыта либо игнорировать полученные уроки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3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left="900" w:hanging="534"/>
        <w:spacing w:after="0" w:line="224" w:lineRule="auto"/>
        <w:tabs>
          <w:tab w:leader="none" w:pos="900" w:val="left"/>
        </w:tabs>
        <w:numPr>
          <w:ilvl w:val="0"/>
          <w:numId w:val="1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Будьте готовы учиться у других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Их подходы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отношения и навыки заслуживают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</w:p>
    <w:p>
      <w:pPr>
        <w:spacing w:after="0" w:line="22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чтобы найти причины успехов или неудач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74" w:lineRule="exact"/>
        <w:rPr>
          <w:sz w:val="24"/>
          <w:szCs w:val="24"/>
          <w:color w:val="auto"/>
        </w:rPr>
      </w:pPr>
    </w:p>
    <w:p>
      <w:pPr>
        <w:ind w:right="20" w:firstLine="366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Учитесь на своих неудачах и ошибках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Если вы неправы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будьте готовы признать это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Рассматривайте свои неудачи и ошибки как обратную связь с практической жизнью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В этом можно найти полезный ресурс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spacing w:after="0" w:line="216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right="1200" w:firstLine="366"/>
        <w:spacing w:after="0" w:line="185" w:lineRule="auto"/>
        <w:tabs>
          <w:tab w:leader="none" w:pos="90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Приносите пользу учебному заведению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в котором учитесь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Если вы ее не приносите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то неразумно думать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что вам предоставят большие возможности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172" w:lineRule="exact"/>
        <w:rPr>
          <w:rFonts w:ascii="Times" w:cs="Times" w:eastAsia="Times" w:hAnsi="Times"/>
          <w:sz w:val="28"/>
          <w:szCs w:val="28"/>
          <w:color w:val="auto"/>
        </w:rPr>
      </w:pPr>
    </w:p>
    <w:p>
      <w:pPr>
        <w:ind w:right="1000" w:firstLine="366"/>
        <w:spacing w:after="0"/>
        <w:tabs>
          <w:tab w:leader="none" w:pos="900" w:val="left"/>
        </w:tabs>
        <w:numPr>
          <w:ilvl w:val="0"/>
          <w:numId w:val="2"/>
        </w:numPr>
        <w:rPr>
          <w:rFonts w:ascii="Times" w:cs="Times" w:eastAsia="Times" w:hAnsi="Times"/>
          <w:sz w:val="28"/>
          <w:szCs w:val="28"/>
          <w:color w:val="auto"/>
        </w:rPr>
      </w:pPr>
      <w:r>
        <w:rPr>
          <w:rFonts w:ascii="Gabriola" w:cs="Gabriola" w:eastAsia="Gabriola" w:hAnsi="Gabriola"/>
          <w:sz w:val="28"/>
          <w:szCs w:val="28"/>
          <w:color w:val="auto"/>
        </w:rPr>
        <w:t>Участвуйте в откровенных дискуссиях о своих взглядах и принципах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Свои взгляды и убеждения можно изменить</w:t>
      </w:r>
      <w:r>
        <w:rPr>
          <w:rFonts w:ascii="Times" w:cs="Times" w:eastAsia="Times" w:hAnsi="Times"/>
          <w:sz w:val="28"/>
          <w:szCs w:val="28"/>
          <w:color w:val="auto"/>
        </w:rPr>
        <w:t>,</w:t>
      </w:r>
      <w:r>
        <w:rPr>
          <w:rFonts w:ascii="Gabriola" w:cs="Gabriola" w:eastAsia="Gabriola" w:hAnsi="Gabriola"/>
          <w:sz w:val="28"/>
          <w:szCs w:val="28"/>
          <w:color w:val="auto"/>
        </w:rPr>
        <w:t xml:space="preserve"> только если вынести их на обсуждение и откровенно проанализировать</w:t>
      </w:r>
      <w:r>
        <w:rPr>
          <w:rFonts w:ascii="Times" w:cs="Times" w:eastAsia="Times" w:hAnsi="Times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2091690</wp:posOffset>
            </wp:positionH>
            <wp:positionV relativeFrom="paragraph">
              <wp:posOffset>264160</wp:posOffset>
            </wp:positionV>
            <wp:extent cx="2892425" cy="2465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10960"/>
      </w:cols>
      <w:pgMar w:left="380" w:top="278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3D6C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2020-06-14T14:26:04Z</dcterms:created>
  <dcterms:modified xsi:type="dcterms:W3CDTF">2020-06-14T14:26:04Z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